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C85" w:rsidRPr="001241D8" w:rsidRDefault="00661C85" w:rsidP="00661C85">
      <w:pPr>
        <w:pStyle w:val="1"/>
        <w:pageBreakBefore/>
        <w:jc w:val="right"/>
        <w:rPr>
          <w:sz w:val="20"/>
          <w:szCs w:val="20"/>
        </w:rPr>
      </w:pPr>
      <w:bookmarkStart w:id="0" w:name="_Toc62776283"/>
      <w:bookmarkStart w:id="1" w:name="_Toc181006498"/>
      <w:r>
        <w:rPr>
          <w:sz w:val="20"/>
          <w:szCs w:val="20"/>
          <w:lang w:val="ru-RU"/>
        </w:rPr>
        <w:t>Опис</w:t>
      </w:r>
      <w:r w:rsidRPr="001241D8">
        <w:rPr>
          <w:sz w:val="20"/>
          <w:szCs w:val="20"/>
          <w:lang w:val="ru-RU"/>
        </w:rPr>
        <w:t xml:space="preserve">ание применяемых </w:t>
      </w:r>
      <w:r w:rsidRPr="001241D8">
        <w:rPr>
          <w:sz w:val="20"/>
          <w:szCs w:val="20"/>
        </w:rPr>
        <w:t xml:space="preserve">схем </w:t>
      </w:r>
      <w:r w:rsidRPr="001241D8">
        <w:rPr>
          <w:sz w:val="20"/>
          <w:szCs w:val="20"/>
          <w:lang w:val="ru-RU"/>
        </w:rPr>
        <w:t>сертификации</w:t>
      </w:r>
      <w:r w:rsidRPr="001241D8">
        <w:rPr>
          <w:sz w:val="20"/>
          <w:szCs w:val="20"/>
        </w:rPr>
        <w:t xml:space="preserve"> продукции</w:t>
      </w:r>
      <w:bookmarkEnd w:id="0"/>
      <w:bookmarkEnd w:id="1"/>
    </w:p>
    <w:tbl>
      <w:tblPr>
        <w:tblW w:w="15593"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1559"/>
        <w:gridCol w:w="1558"/>
        <w:gridCol w:w="1247"/>
        <w:gridCol w:w="1247"/>
        <w:gridCol w:w="1247"/>
        <w:gridCol w:w="1247"/>
        <w:gridCol w:w="1247"/>
        <w:gridCol w:w="1247"/>
        <w:gridCol w:w="1247"/>
        <w:gridCol w:w="1248"/>
        <w:gridCol w:w="1248"/>
        <w:gridCol w:w="1251"/>
      </w:tblGrid>
      <w:tr w:rsidR="00661C85" w:rsidRPr="001241D8" w:rsidTr="004A1415">
        <w:trPr>
          <w:tblHeader/>
        </w:trPr>
        <w:tc>
          <w:tcPr>
            <w:tcW w:w="15593" w:type="dxa"/>
            <w:gridSpan w:val="12"/>
            <w:tcBorders>
              <w:top w:val="single" w:sz="6" w:space="0" w:color="333333"/>
              <w:left w:val="single" w:sz="6" w:space="0" w:color="333333"/>
              <w:right w:val="single" w:sz="6" w:space="0" w:color="333333"/>
            </w:tcBorders>
            <w:vAlign w:val="center"/>
          </w:tcPr>
          <w:p w:rsidR="00661C85" w:rsidRPr="001241D8" w:rsidRDefault="00661C85" w:rsidP="004A1415">
            <w:pPr>
              <w:jc w:val="center"/>
              <w:rPr>
                <w:sz w:val="20"/>
                <w:szCs w:val="20"/>
              </w:rPr>
            </w:pPr>
            <w:r w:rsidRPr="001241D8">
              <w:rPr>
                <w:sz w:val="20"/>
                <w:szCs w:val="20"/>
              </w:rPr>
              <w:t>Таблица 1 - Описание схем сертификации</w:t>
            </w:r>
          </w:p>
        </w:tc>
      </w:tr>
      <w:tr w:rsidR="00661C85" w:rsidRPr="001241D8" w:rsidTr="004A1415">
        <w:trPr>
          <w:tblHeader/>
        </w:trPr>
        <w:tc>
          <w:tcPr>
            <w:tcW w:w="1559" w:type="dxa"/>
            <w:vMerge w:val="restart"/>
            <w:tcBorders>
              <w:top w:val="single" w:sz="6" w:space="0" w:color="333333"/>
              <w:left w:val="single" w:sz="6" w:space="0" w:color="333333"/>
              <w:right w:val="single" w:sz="4" w:space="0" w:color="auto"/>
            </w:tcBorders>
            <w:vAlign w:val="center"/>
          </w:tcPr>
          <w:p w:rsidR="00661C85" w:rsidRPr="001241D8" w:rsidRDefault="00661C85" w:rsidP="004A1415">
            <w:pPr>
              <w:jc w:val="center"/>
              <w:rPr>
                <w:sz w:val="20"/>
                <w:szCs w:val="20"/>
              </w:rPr>
            </w:pPr>
            <w:r w:rsidRPr="001241D8">
              <w:rPr>
                <w:sz w:val="20"/>
                <w:szCs w:val="20"/>
              </w:rPr>
              <w:t>Номер схемы</w:t>
            </w:r>
          </w:p>
        </w:tc>
        <w:tc>
          <w:tcPr>
            <w:tcW w:w="14034" w:type="dxa"/>
            <w:gridSpan w:val="11"/>
            <w:tcBorders>
              <w:top w:val="single" w:sz="6" w:space="0" w:color="333333"/>
              <w:left w:val="single" w:sz="4" w:space="0" w:color="auto"/>
              <w:right w:val="single" w:sz="6" w:space="0" w:color="333333"/>
            </w:tcBorders>
            <w:vAlign w:val="center"/>
          </w:tcPr>
          <w:p w:rsidR="00661C85" w:rsidRPr="001241D8" w:rsidRDefault="00661C85" w:rsidP="004A1415">
            <w:pPr>
              <w:jc w:val="center"/>
              <w:rPr>
                <w:sz w:val="20"/>
                <w:szCs w:val="20"/>
              </w:rPr>
            </w:pPr>
            <w:r w:rsidRPr="001241D8">
              <w:rPr>
                <w:sz w:val="20"/>
                <w:szCs w:val="20"/>
              </w:rPr>
              <w:t>Элементы схемы</w:t>
            </w:r>
          </w:p>
        </w:tc>
      </w:tr>
      <w:tr w:rsidR="00661C85" w:rsidRPr="001241D8" w:rsidTr="004A1415">
        <w:trPr>
          <w:tblHeader/>
        </w:trPr>
        <w:tc>
          <w:tcPr>
            <w:tcW w:w="1559" w:type="dxa"/>
            <w:vMerge/>
            <w:tcBorders>
              <w:left w:val="single" w:sz="6" w:space="0" w:color="333333"/>
              <w:right w:val="single" w:sz="4" w:space="0" w:color="auto"/>
            </w:tcBorders>
            <w:vAlign w:val="center"/>
          </w:tcPr>
          <w:p w:rsidR="00661C85" w:rsidRPr="001241D8" w:rsidRDefault="00661C85" w:rsidP="004A1415">
            <w:pPr>
              <w:jc w:val="center"/>
              <w:rPr>
                <w:sz w:val="20"/>
                <w:szCs w:val="20"/>
              </w:rPr>
            </w:pPr>
          </w:p>
        </w:tc>
        <w:tc>
          <w:tcPr>
            <w:tcW w:w="1558" w:type="dxa"/>
            <w:vMerge w:val="restart"/>
            <w:tcBorders>
              <w:top w:val="single" w:sz="6" w:space="0" w:color="333333"/>
              <w:left w:val="single" w:sz="4" w:space="0" w:color="auto"/>
              <w:right w:val="single" w:sz="4" w:space="0" w:color="auto"/>
            </w:tcBorders>
            <w:vAlign w:val="center"/>
          </w:tcPr>
          <w:p w:rsidR="00661C85" w:rsidRPr="001241D8" w:rsidRDefault="00661C85" w:rsidP="004A1415">
            <w:pPr>
              <w:jc w:val="center"/>
              <w:rPr>
                <w:sz w:val="20"/>
                <w:szCs w:val="20"/>
              </w:rPr>
            </w:pPr>
            <w:r w:rsidRPr="001241D8">
              <w:rPr>
                <w:sz w:val="20"/>
                <w:szCs w:val="20"/>
              </w:rPr>
              <w:t>подача заявки заявителем, рассмотрение и принятие решения</w:t>
            </w:r>
          </w:p>
        </w:tc>
        <w:tc>
          <w:tcPr>
            <w:tcW w:w="1247" w:type="dxa"/>
            <w:vMerge w:val="restart"/>
            <w:tcBorders>
              <w:top w:val="single" w:sz="6" w:space="0" w:color="333333"/>
              <w:left w:val="single" w:sz="4" w:space="0" w:color="auto"/>
              <w:right w:val="single" w:sz="6" w:space="0" w:color="333333"/>
            </w:tcBorders>
            <w:vAlign w:val="center"/>
          </w:tcPr>
          <w:p w:rsidR="00661C85" w:rsidRPr="001241D8" w:rsidRDefault="00661C85" w:rsidP="004A1415">
            <w:pPr>
              <w:jc w:val="center"/>
              <w:rPr>
                <w:sz w:val="20"/>
                <w:szCs w:val="20"/>
              </w:rPr>
            </w:pPr>
            <w:r w:rsidRPr="001241D8">
              <w:rPr>
                <w:sz w:val="20"/>
                <w:szCs w:val="20"/>
              </w:rPr>
              <w:t>отбор</w:t>
            </w:r>
          </w:p>
        </w:tc>
        <w:tc>
          <w:tcPr>
            <w:tcW w:w="1247" w:type="dxa"/>
            <w:vMerge w:val="restart"/>
            <w:tcBorders>
              <w:top w:val="single" w:sz="6" w:space="0" w:color="333333"/>
              <w:left w:val="single" w:sz="4" w:space="0" w:color="auto"/>
              <w:right w:val="single" w:sz="6" w:space="0" w:color="333333"/>
            </w:tcBorders>
            <w:vAlign w:val="center"/>
          </w:tcPr>
          <w:p w:rsidR="00661C85" w:rsidRPr="001241D8" w:rsidRDefault="00661C85" w:rsidP="004A1415">
            <w:pPr>
              <w:jc w:val="center"/>
              <w:rPr>
                <w:sz w:val="20"/>
                <w:szCs w:val="20"/>
              </w:rPr>
            </w:pPr>
            <w:r w:rsidRPr="001241D8">
              <w:rPr>
                <w:sz w:val="20"/>
                <w:szCs w:val="20"/>
              </w:rPr>
              <w:t>исследование</w:t>
            </w:r>
            <w:bookmarkStart w:id="2" w:name="l303"/>
            <w:bookmarkEnd w:id="2"/>
            <w:r w:rsidRPr="001241D8">
              <w:rPr>
                <w:sz w:val="20"/>
                <w:szCs w:val="20"/>
              </w:rPr>
              <w:t xml:space="preserve"> (испытание) типа</w:t>
            </w:r>
          </w:p>
        </w:tc>
        <w:tc>
          <w:tcPr>
            <w:tcW w:w="1247" w:type="dxa"/>
            <w:vMerge w:val="restart"/>
            <w:tcBorders>
              <w:top w:val="single" w:sz="6" w:space="0" w:color="333333"/>
              <w:left w:val="single" w:sz="4" w:space="0" w:color="auto"/>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sz w:val="20"/>
                <w:szCs w:val="20"/>
              </w:rPr>
              <w:t>испытания образца продукции</w:t>
            </w:r>
          </w:p>
        </w:tc>
        <w:tc>
          <w:tcPr>
            <w:tcW w:w="1247" w:type="dxa"/>
            <w:vMerge w:val="restart"/>
            <w:tcBorders>
              <w:top w:val="single" w:sz="6" w:space="0" w:color="333333"/>
              <w:left w:val="single" w:sz="6" w:space="0" w:color="333333"/>
              <w:right w:val="single" w:sz="6" w:space="0" w:color="333333"/>
            </w:tcBorders>
            <w:vAlign w:val="center"/>
          </w:tcPr>
          <w:p w:rsidR="00661C85" w:rsidRPr="001241D8" w:rsidRDefault="00661C85" w:rsidP="004A1415">
            <w:pPr>
              <w:jc w:val="center"/>
              <w:rPr>
                <w:sz w:val="20"/>
                <w:szCs w:val="20"/>
              </w:rPr>
            </w:pPr>
            <w:r w:rsidRPr="001241D8">
              <w:rPr>
                <w:sz w:val="20"/>
                <w:szCs w:val="20"/>
              </w:rPr>
              <w:t>исследование проекта продукции</w:t>
            </w:r>
          </w:p>
        </w:tc>
        <w:tc>
          <w:tcPr>
            <w:tcW w:w="1247" w:type="dxa"/>
            <w:vMerge w:val="restart"/>
            <w:tcBorders>
              <w:top w:val="single" w:sz="6" w:space="0" w:color="333333"/>
              <w:left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sz w:val="20"/>
                <w:szCs w:val="20"/>
              </w:rPr>
              <w:t>анализ состояния производства</w:t>
            </w:r>
          </w:p>
        </w:tc>
        <w:tc>
          <w:tcPr>
            <w:tcW w:w="1247" w:type="dxa"/>
            <w:vMerge w:val="restart"/>
            <w:tcBorders>
              <w:top w:val="single" w:sz="6" w:space="0" w:color="333333"/>
              <w:left w:val="single" w:sz="6" w:space="0" w:color="333333"/>
              <w:right w:val="single" w:sz="6" w:space="0" w:color="333333"/>
            </w:tcBorders>
            <w:vAlign w:val="center"/>
          </w:tcPr>
          <w:p w:rsidR="00661C85" w:rsidRPr="001241D8" w:rsidRDefault="00661C85" w:rsidP="004A1415">
            <w:pPr>
              <w:jc w:val="center"/>
              <w:rPr>
                <w:sz w:val="20"/>
                <w:szCs w:val="20"/>
              </w:rPr>
            </w:pPr>
            <w:r w:rsidRPr="001241D8">
              <w:rPr>
                <w:sz w:val="20"/>
                <w:szCs w:val="20"/>
              </w:rPr>
              <w:t>сертификация системы менеджмента</w:t>
            </w:r>
          </w:p>
        </w:tc>
        <w:tc>
          <w:tcPr>
            <w:tcW w:w="1247" w:type="dxa"/>
            <w:vMerge w:val="restart"/>
            <w:tcBorders>
              <w:top w:val="single" w:sz="6" w:space="0" w:color="333333"/>
              <w:left w:val="single" w:sz="6" w:space="0" w:color="333333"/>
              <w:right w:val="single" w:sz="6" w:space="0" w:color="333333"/>
            </w:tcBorders>
            <w:vAlign w:val="center"/>
          </w:tcPr>
          <w:p w:rsidR="00661C85" w:rsidRPr="001241D8" w:rsidRDefault="00661C85" w:rsidP="004A1415">
            <w:pPr>
              <w:jc w:val="center"/>
              <w:rPr>
                <w:sz w:val="20"/>
                <w:szCs w:val="20"/>
              </w:rPr>
            </w:pPr>
            <w:r w:rsidRPr="001241D8">
              <w:rPr>
                <w:sz w:val="20"/>
                <w:szCs w:val="20"/>
              </w:rPr>
              <w:t>анализ и принятие решения</w:t>
            </w:r>
          </w:p>
        </w:tc>
        <w:tc>
          <w:tcPr>
            <w:tcW w:w="3747"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sz w:val="20"/>
                <w:szCs w:val="20"/>
              </w:rPr>
              <w:t>инспекционный контроль</w:t>
            </w:r>
          </w:p>
        </w:tc>
      </w:tr>
      <w:tr w:rsidR="00661C85" w:rsidRPr="001241D8" w:rsidTr="004A1415">
        <w:trPr>
          <w:tblHeader/>
        </w:trPr>
        <w:tc>
          <w:tcPr>
            <w:tcW w:w="1559" w:type="dxa"/>
            <w:vMerge/>
            <w:tcBorders>
              <w:left w:val="single" w:sz="6" w:space="0" w:color="333333"/>
              <w:bottom w:val="single" w:sz="6" w:space="0" w:color="333333"/>
              <w:right w:val="single" w:sz="4" w:space="0" w:color="auto"/>
            </w:tcBorders>
            <w:vAlign w:val="center"/>
          </w:tcPr>
          <w:p w:rsidR="00661C85" w:rsidRPr="001241D8" w:rsidRDefault="00661C85" w:rsidP="004A1415">
            <w:pPr>
              <w:jc w:val="center"/>
              <w:rPr>
                <w:sz w:val="20"/>
                <w:szCs w:val="20"/>
              </w:rPr>
            </w:pPr>
          </w:p>
        </w:tc>
        <w:tc>
          <w:tcPr>
            <w:tcW w:w="1558" w:type="dxa"/>
            <w:vMerge/>
            <w:tcBorders>
              <w:left w:val="single" w:sz="4" w:space="0" w:color="auto"/>
              <w:bottom w:val="single" w:sz="6" w:space="0" w:color="333333"/>
              <w:right w:val="single" w:sz="4" w:space="0" w:color="auto"/>
            </w:tcBorders>
            <w:vAlign w:val="center"/>
          </w:tcPr>
          <w:p w:rsidR="00661C85" w:rsidRPr="001241D8" w:rsidRDefault="00661C85" w:rsidP="004A1415">
            <w:pPr>
              <w:jc w:val="center"/>
              <w:rPr>
                <w:sz w:val="20"/>
                <w:szCs w:val="20"/>
              </w:rPr>
            </w:pPr>
          </w:p>
        </w:tc>
        <w:tc>
          <w:tcPr>
            <w:tcW w:w="1247" w:type="dxa"/>
            <w:vMerge/>
            <w:tcBorders>
              <w:left w:val="single" w:sz="4" w:space="0" w:color="auto"/>
              <w:bottom w:val="single" w:sz="6" w:space="0" w:color="333333"/>
              <w:right w:val="single" w:sz="6" w:space="0" w:color="333333"/>
            </w:tcBorders>
            <w:vAlign w:val="center"/>
          </w:tcPr>
          <w:p w:rsidR="00661C85" w:rsidRPr="001241D8" w:rsidRDefault="00661C85" w:rsidP="004A1415">
            <w:pPr>
              <w:jc w:val="center"/>
              <w:rPr>
                <w:sz w:val="20"/>
                <w:szCs w:val="20"/>
              </w:rPr>
            </w:pPr>
          </w:p>
        </w:tc>
        <w:tc>
          <w:tcPr>
            <w:tcW w:w="1247" w:type="dxa"/>
            <w:vMerge/>
            <w:tcBorders>
              <w:left w:val="single" w:sz="4" w:space="0" w:color="auto"/>
              <w:bottom w:val="single" w:sz="6" w:space="0" w:color="333333"/>
              <w:right w:val="single" w:sz="6" w:space="0" w:color="333333"/>
            </w:tcBorders>
            <w:vAlign w:val="center"/>
          </w:tcPr>
          <w:p w:rsidR="00661C85" w:rsidRPr="001241D8" w:rsidRDefault="00661C85" w:rsidP="004A1415">
            <w:pPr>
              <w:jc w:val="center"/>
              <w:rPr>
                <w:sz w:val="20"/>
                <w:szCs w:val="20"/>
              </w:rPr>
            </w:pPr>
          </w:p>
        </w:tc>
        <w:tc>
          <w:tcPr>
            <w:tcW w:w="1247" w:type="dxa"/>
            <w:vMerge/>
            <w:tcBorders>
              <w:left w:val="single" w:sz="4" w:space="0" w:color="auto"/>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p>
        </w:tc>
        <w:tc>
          <w:tcPr>
            <w:tcW w:w="1247" w:type="dxa"/>
            <w:vMerge/>
            <w:tcBorders>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p>
        </w:tc>
        <w:tc>
          <w:tcPr>
            <w:tcW w:w="124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sz w:val="20"/>
                <w:szCs w:val="20"/>
              </w:rPr>
              <w:t>испытания образцов продукции</w:t>
            </w:r>
          </w:p>
        </w:tc>
        <w:tc>
          <w:tcPr>
            <w:tcW w:w="1248"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sz w:val="20"/>
                <w:szCs w:val="20"/>
              </w:rPr>
              <w:t>и (или) анализ состояния производства</w:t>
            </w:r>
          </w:p>
        </w:tc>
        <w:tc>
          <w:tcPr>
            <w:tcW w:w="1251"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sz w:val="20"/>
                <w:szCs w:val="20"/>
              </w:rPr>
              <w:t>контроль системы менеджмента</w:t>
            </w:r>
          </w:p>
        </w:tc>
      </w:tr>
      <w:tr w:rsidR="00661C85" w:rsidRPr="001241D8" w:rsidTr="004A1415">
        <w:trPr>
          <w:trHeight w:val="29"/>
        </w:trPr>
        <w:tc>
          <w:tcPr>
            <w:tcW w:w="15593" w:type="dxa"/>
            <w:gridSpan w:val="12"/>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61C85" w:rsidRPr="001241D8" w:rsidRDefault="00661C85" w:rsidP="004A1415">
            <w:pPr>
              <w:jc w:val="center"/>
              <w:rPr>
                <w:rFonts w:ascii="Segoe UI Symbol" w:hAnsi="Segoe UI Symbol"/>
                <w:sz w:val="20"/>
                <w:szCs w:val="20"/>
              </w:rPr>
            </w:pPr>
            <w:r w:rsidRPr="001241D8">
              <w:rPr>
                <w:sz w:val="20"/>
                <w:szCs w:val="20"/>
              </w:rPr>
              <w:t>Для продукции, требования к которой установлены техническими регламентами Союза</w:t>
            </w:r>
          </w:p>
        </w:tc>
      </w:tr>
      <w:tr w:rsidR="00661C85" w:rsidRPr="001241D8" w:rsidTr="004A1415">
        <w:tc>
          <w:tcPr>
            <w:tcW w:w="1559"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sz w:val="20"/>
                <w:szCs w:val="20"/>
              </w:rPr>
              <w:t>1С</w:t>
            </w:r>
          </w:p>
        </w:tc>
        <w:tc>
          <w:tcPr>
            <w:tcW w:w="1558"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rFonts w:ascii="Segoe UI Symbol" w:hAnsi="Segoe UI Symbol"/>
                <w:sz w:val="20"/>
                <w:szCs w:val="20"/>
              </w:rPr>
            </w:pPr>
            <w:r w:rsidRPr="001241D8">
              <w:rPr>
                <w:rFonts w:ascii="Segoe UI Symbol" w:hAnsi="Segoe UI Symbol"/>
                <w:sz w:val="20"/>
                <w:szCs w:val="20"/>
              </w:rPr>
              <w:t>✔</w:t>
            </w:r>
          </w:p>
        </w:tc>
        <w:tc>
          <w:tcPr>
            <w:tcW w:w="1248"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8"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51"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r>
      <w:tr w:rsidR="00661C85" w:rsidRPr="001241D8" w:rsidTr="004A1415">
        <w:tc>
          <w:tcPr>
            <w:tcW w:w="1559"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sz w:val="20"/>
                <w:szCs w:val="20"/>
              </w:rPr>
              <w:t>2С</w:t>
            </w:r>
          </w:p>
        </w:tc>
        <w:tc>
          <w:tcPr>
            <w:tcW w:w="1558"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8"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8"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51" w:type="dxa"/>
            <w:tcBorders>
              <w:top w:val="single" w:sz="6" w:space="0" w:color="333333"/>
              <w:left w:val="single" w:sz="6" w:space="0" w:color="333333"/>
              <w:bottom w:val="outset" w:sz="2" w:space="0" w:color="auto"/>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r>
      <w:tr w:rsidR="00661C85" w:rsidRPr="001241D8" w:rsidTr="004A1415">
        <w:tc>
          <w:tcPr>
            <w:tcW w:w="155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sz w:val="20"/>
                <w:szCs w:val="20"/>
              </w:rPr>
              <w:t>3С</w:t>
            </w:r>
          </w:p>
        </w:tc>
        <w:tc>
          <w:tcPr>
            <w:tcW w:w="1558"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3747"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r>
      <w:tr w:rsidR="00661C85" w:rsidRPr="001241D8" w:rsidTr="004A1415">
        <w:tc>
          <w:tcPr>
            <w:tcW w:w="155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sz w:val="20"/>
                <w:szCs w:val="20"/>
              </w:rPr>
              <w:t>4С</w:t>
            </w:r>
          </w:p>
        </w:tc>
        <w:tc>
          <w:tcPr>
            <w:tcW w:w="1558"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3747"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r>
      <w:tr w:rsidR="00661C85" w:rsidRPr="001241D8" w:rsidTr="004A1415">
        <w:tc>
          <w:tcPr>
            <w:tcW w:w="155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sz w:val="20"/>
                <w:szCs w:val="20"/>
              </w:rPr>
              <w:t>6С</w:t>
            </w:r>
          </w:p>
        </w:tc>
        <w:tc>
          <w:tcPr>
            <w:tcW w:w="1558"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8"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51"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r>
      <w:tr w:rsidR="00661C85" w:rsidRPr="001241D8" w:rsidTr="004A1415">
        <w:trPr>
          <w:trHeight w:val="35"/>
        </w:trPr>
        <w:tc>
          <w:tcPr>
            <w:tcW w:w="155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sz w:val="20"/>
                <w:szCs w:val="20"/>
              </w:rPr>
              <w:t>9С</w:t>
            </w:r>
          </w:p>
        </w:tc>
        <w:tc>
          <w:tcPr>
            <w:tcW w:w="1558"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c>
          <w:tcPr>
            <w:tcW w:w="3747"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jc w:val="center"/>
              <w:rPr>
                <w:sz w:val="20"/>
                <w:szCs w:val="20"/>
              </w:rPr>
            </w:pPr>
            <w:r w:rsidRPr="001241D8">
              <w:rPr>
                <w:rFonts w:ascii="Segoe UI Symbol" w:hAnsi="Segoe UI Symbol"/>
                <w:sz w:val="20"/>
                <w:szCs w:val="20"/>
              </w:rPr>
              <w:t>➖</w:t>
            </w:r>
          </w:p>
        </w:tc>
      </w:tr>
      <w:tr w:rsidR="00661C85" w:rsidRPr="001241D8" w:rsidTr="004A1415">
        <w:trPr>
          <w:trHeight w:val="35"/>
        </w:trPr>
        <w:tc>
          <w:tcPr>
            <w:tcW w:w="15593" w:type="dxa"/>
            <w:gridSpan w:val="1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61C85" w:rsidRPr="001241D8" w:rsidRDefault="00661C85" w:rsidP="004A1415">
            <w:pPr>
              <w:rPr>
                <w:sz w:val="16"/>
                <w:szCs w:val="20"/>
              </w:rPr>
            </w:pPr>
            <w:r w:rsidRPr="001241D8">
              <w:rPr>
                <w:sz w:val="16"/>
                <w:szCs w:val="20"/>
              </w:rPr>
              <w:t>* Особенности применения схем установлены Техническими регламентами</w:t>
            </w:r>
          </w:p>
        </w:tc>
      </w:tr>
    </w:tbl>
    <w:p w:rsidR="00661C85" w:rsidRPr="001241D8" w:rsidRDefault="00661C85" w:rsidP="00661C85"/>
    <w:p w:rsidR="00661C85" w:rsidRPr="001241D8" w:rsidRDefault="00661C85" w:rsidP="00661C85"/>
    <w:tbl>
      <w:tblPr>
        <w:tblStyle w:val="a3"/>
        <w:tblW w:w="15593" w:type="dxa"/>
        <w:tblInd w:w="-289" w:type="dxa"/>
        <w:tblLook w:val="04A0" w:firstRow="1" w:lastRow="0" w:firstColumn="1" w:lastColumn="0" w:noHBand="0" w:noVBand="1"/>
      </w:tblPr>
      <w:tblGrid>
        <w:gridCol w:w="1560"/>
        <w:gridCol w:w="14033"/>
      </w:tblGrid>
      <w:tr w:rsidR="00661C85" w:rsidRPr="001241D8" w:rsidTr="004A1415">
        <w:tc>
          <w:tcPr>
            <w:tcW w:w="15593" w:type="dxa"/>
            <w:gridSpan w:val="2"/>
          </w:tcPr>
          <w:p w:rsidR="00661C85" w:rsidRPr="001241D8" w:rsidRDefault="00661C85" w:rsidP="004A1415">
            <w:pPr>
              <w:widowControl w:val="0"/>
              <w:autoSpaceDE w:val="0"/>
              <w:autoSpaceDN w:val="0"/>
              <w:spacing w:line="276" w:lineRule="auto"/>
              <w:ind w:right="-169"/>
              <w:jc w:val="center"/>
              <w:rPr>
                <w:sz w:val="20"/>
                <w:szCs w:val="20"/>
                <w:lang w:eastAsia="en-US"/>
              </w:rPr>
            </w:pPr>
            <w:r w:rsidRPr="001241D8">
              <w:rPr>
                <w:b/>
                <w:sz w:val="20"/>
                <w:szCs w:val="20"/>
                <w:lang w:eastAsia="en-US"/>
              </w:rPr>
              <w:t>Таблица 2 - Применяемые схемы сертификации</w:t>
            </w:r>
          </w:p>
        </w:tc>
      </w:tr>
      <w:tr w:rsidR="00661C85" w:rsidRPr="001241D8" w:rsidTr="004A1415">
        <w:tc>
          <w:tcPr>
            <w:tcW w:w="1560" w:type="dxa"/>
          </w:tcPr>
          <w:p w:rsidR="00661C85" w:rsidRPr="001241D8" w:rsidRDefault="00661C85" w:rsidP="004A1415">
            <w:pPr>
              <w:widowControl w:val="0"/>
              <w:autoSpaceDE w:val="0"/>
              <w:autoSpaceDN w:val="0"/>
              <w:spacing w:line="276" w:lineRule="auto"/>
              <w:ind w:right="-169"/>
              <w:rPr>
                <w:sz w:val="20"/>
                <w:szCs w:val="20"/>
                <w:lang w:eastAsia="en-US"/>
              </w:rPr>
            </w:pPr>
            <w:r w:rsidRPr="001241D8">
              <w:rPr>
                <w:sz w:val="20"/>
                <w:szCs w:val="20"/>
                <w:lang w:eastAsia="en-US"/>
              </w:rPr>
              <w:t>ТР ТС 010/2011</w:t>
            </w:r>
          </w:p>
        </w:tc>
        <w:tc>
          <w:tcPr>
            <w:tcW w:w="14033" w:type="dxa"/>
          </w:tcPr>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Сертификация проводится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приведенный в приложении N 3 к ТР ТС 010/2011.</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 xml:space="preserve">Сертификация машин и (или) оборудования осуществляется по схемам 1с, 3с, 9с. </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Заявителем при сертификации по схеме 1с, 9с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(лицо, выполняющее функции иностранного изготовителя).</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Заявителем при сертификации по схеме 3с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(лицо, выполняющее функции иностранного изготовителя).</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По решению заявителя вместо декларирования о соответствии в отношении машин и (или) оборудования, включенных в Перечень, указанный в абзаце 1 пункта 4 статьи 8 ТР ТС 010/2011 может быть проведена сертификация по схемам сертификации эквивалентным схемам декларирования соответствия, предусмотренным для машин и (или) оборудования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tc>
      </w:tr>
      <w:tr w:rsidR="00661C85" w:rsidRPr="001241D8" w:rsidTr="004A1415">
        <w:tc>
          <w:tcPr>
            <w:tcW w:w="1560" w:type="dxa"/>
          </w:tcPr>
          <w:p w:rsidR="00661C85" w:rsidRPr="001241D8" w:rsidRDefault="00661C85" w:rsidP="004A1415">
            <w:pPr>
              <w:widowControl w:val="0"/>
              <w:autoSpaceDE w:val="0"/>
              <w:autoSpaceDN w:val="0"/>
              <w:spacing w:line="276" w:lineRule="auto"/>
              <w:ind w:right="-169"/>
              <w:rPr>
                <w:sz w:val="20"/>
                <w:szCs w:val="20"/>
                <w:lang w:eastAsia="en-US"/>
              </w:rPr>
            </w:pPr>
            <w:r w:rsidRPr="001241D8">
              <w:rPr>
                <w:sz w:val="20"/>
                <w:szCs w:val="20"/>
                <w:lang w:eastAsia="en-US"/>
              </w:rPr>
              <w:t>ТР ТС 004/2011</w:t>
            </w:r>
          </w:p>
        </w:tc>
        <w:tc>
          <w:tcPr>
            <w:tcW w:w="14033" w:type="dxa"/>
          </w:tcPr>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Подтверждение соответствия низковольтного оборудования осуществляется по схемам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 (далее - Комиссия). Низковольтное оборудование, включенное в Перечень, приведенный в приложении к настоящему техническому регламенту, подлежит подтверждению соответствия в форме сертификации (схемы 1с, 3с, 4с).</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По решению изготовителя (уполномоченного изготовителем лица), импортера подтверждение соответствия низковольтного оборудования, не включенного в Перечень, может осуществляться в форме сертификации в соответствии с пунктом 5 ТР ТС 004/2011.</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 xml:space="preserve">В случае неприменения стандартов, указанных в пункте 1 статьи 6 настоящего технического регламента Таможенного союза, или при их отсутствии, подтверждение соответствия низковольтного оборудования осуществляется в форме сертификации (схемы 1с, 3с, 4с) в соответствии с пунктом 10 ТР ТС 004/2011. </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Сертификация низковольтного оборудования, выпускаемого серийно, осуществляется по схеме 1с. Низковольтное оборудование для сертификации представляет изготовитель (уполномоченное изготовителем лицо).</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Сертификация партии низковольтного оборудования осуществляется по схеме 3с, единичного изделия - по схеме 4с. Партию низковольтного оборудования (единичное изделие), изготовленного на таможенной территории Союза, представляет изготовитель, партию низковольтного оборудования (единичное изделие), ввозимую на таможенную территорию Союза, представляет импортер или изготовитель (уполномоченное изготовителем лицо).</w:t>
            </w:r>
          </w:p>
        </w:tc>
      </w:tr>
      <w:tr w:rsidR="00661C85" w:rsidRPr="001241D8" w:rsidTr="004A1415">
        <w:tc>
          <w:tcPr>
            <w:tcW w:w="1560" w:type="dxa"/>
          </w:tcPr>
          <w:p w:rsidR="00661C85" w:rsidRPr="001241D8" w:rsidRDefault="00661C85" w:rsidP="004A1415">
            <w:pPr>
              <w:widowControl w:val="0"/>
              <w:autoSpaceDE w:val="0"/>
              <w:autoSpaceDN w:val="0"/>
              <w:spacing w:line="276" w:lineRule="auto"/>
              <w:ind w:right="-169"/>
              <w:rPr>
                <w:sz w:val="20"/>
                <w:szCs w:val="20"/>
                <w:lang w:eastAsia="en-US"/>
              </w:rPr>
            </w:pPr>
            <w:r w:rsidRPr="001241D8">
              <w:rPr>
                <w:sz w:val="20"/>
                <w:szCs w:val="20"/>
                <w:lang w:eastAsia="en-US"/>
              </w:rPr>
              <w:t>ТР ТС 020/2011</w:t>
            </w:r>
          </w:p>
        </w:tc>
        <w:tc>
          <w:tcPr>
            <w:tcW w:w="14033" w:type="dxa"/>
          </w:tcPr>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Подтверждение соответствия технического средства осуществляется по схемам, установленным в техническом регламенте,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Технические средства, включенные в Перечень, приведенный в приложении 3 к ТР ТС 020/2011, подлежат подтверждению соответствия в форме сертификации (схемы 1с, 3с, 4с).</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По решению изготовителя (уполномоченного изготовителем лица), импортера подтверждение соответствия низковольтного оборудования, не включенного в Перечень, может осуществляться в форме сертификации в соответствии с пунктом 5 ТР ТС 004/2011.</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Сертификация технического средства, выпускаемого серийно, осуществляется по схеме 1с. Техническое средство для сертификации представляет изготовитель (уполномоченное изготовителем лицо).</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Сертификация партии технических средств осуществляется по схеме 3с, единичного изделия - по схеме 4с. Партию технических средств (единичное изделие), изготовленных на таможенной территории Союза, представляет изготовитель, партию технических средств (единичное изделие), ввозимую на таможенную территорию Союза, представляет импортер или изготовитель (уполномоченное изготовителем лицо).</w:t>
            </w:r>
          </w:p>
        </w:tc>
      </w:tr>
      <w:tr w:rsidR="00661C85" w:rsidRPr="001241D8" w:rsidTr="004A1415">
        <w:tc>
          <w:tcPr>
            <w:tcW w:w="1560" w:type="dxa"/>
          </w:tcPr>
          <w:p w:rsidR="00661C85" w:rsidRPr="001241D8" w:rsidRDefault="00661C85" w:rsidP="004A1415">
            <w:pPr>
              <w:widowControl w:val="0"/>
              <w:autoSpaceDE w:val="0"/>
              <w:autoSpaceDN w:val="0"/>
              <w:spacing w:line="276" w:lineRule="auto"/>
              <w:ind w:right="-169"/>
              <w:rPr>
                <w:sz w:val="20"/>
                <w:szCs w:val="20"/>
                <w:lang w:eastAsia="en-US"/>
              </w:rPr>
            </w:pPr>
            <w:r w:rsidRPr="001241D8">
              <w:rPr>
                <w:sz w:val="20"/>
                <w:szCs w:val="20"/>
                <w:lang w:eastAsia="en-US"/>
              </w:rPr>
              <w:t>ТР ЕАЭС 037/2016</w:t>
            </w:r>
          </w:p>
        </w:tc>
        <w:tc>
          <w:tcPr>
            <w:tcW w:w="14033" w:type="dxa"/>
          </w:tcPr>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При подтверждении соответствия изделий электротехники и радиоэлектроники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импортерами (продавцами) либо уполномоченными изготовителем лицам.</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По выбору заявителя подтверждение соответствия изделий электротехники и радиоэлектроники в форме декларирования соответствия может быть заменено подтверждением соответствия в форме сертификации по одной из следующих схем:</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а) для изделий, выпускаемых серийно, - схемы 1с, 2с и 6с;</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б) для партии изделий - схема 3с.</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При сертификации изделий электротехники и радиоэлектроники заявителем может быть:</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а) для схем 1с, 2с и 6с - изготовитель (уполномоченное изготовителем лицо);</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б) для схемы 3с - изготовитель (уполномоченное изготовителем лицо) или импортер (продавец).</w:t>
            </w:r>
          </w:p>
          <w:p w:rsidR="00661C85" w:rsidRPr="001241D8" w:rsidRDefault="00661C85" w:rsidP="004A1415">
            <w:pPr>
              <w:widowControl w:val="0"/>
              <w:autoSpaceDE w:val="0"/>
              <w:autoSpaceDN w:val="0"/>
              <w:spacing w:line="276" w:lineRule="auto"/>
              <w:ind w:firstLine="318"/>
              <w:jc w:val="both"/>
              <w:rPr>
                <w:sz w:val="18"/>
                <w:szCs w:val="20"/>
                <w:lang w:eastAsia="en-US"/>
              </w:rPr>
            </w:pPr>
            <w:r w:rsidRPr="001241D8">
              <w:rPr>
                <w:sz w:val="18"/>
                <w:szCs w:val="20"/>
                <w:lang w:eastAsia="en-US"/>
              </w:rPr>
              <w:t>Выбор схемы сертификации изделий электротехники и радиоэлектроники осуществляется заявителем.</w:t>
            </w:r>
          </w:p>
        </w:tc>
      </w:tr>
    </w:tbl>
    <w:p w:rsidR="00661C85" w:rsidRPr="001241D8" w:rsidRDefault="00661C85" w:rsidP="00661C85"/>
    <w:p w:rsidR="006F474F" w:rsidRDefault="006F474F" w:rsidP="00EA3466">
      <w:pPr>
        <w:spacing w:after="160" w:line="259" w:lineRule="auto"/>
      </w:pPr>
      <w:bookmarkStart w:id="3" w:name="_GoBack"/>
      <w:bookmarkEnd w:id="3"/>
    </w:p>
    <w:sectPr w:rsidR="006F474F" w:rsidSect="00A656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81"/>
    <w:rsid w:val="00151EDE"/>
    <w:rsid w:val="001B0DD3"/>
    <w:rsid w:val="00284821"/>
    <w:rsid w:val="002D1781"/>
    <w:rsid w:val="00661C85"/>
    <w:rsid w:val="006F474F"/>
    <w:rsid w:val="007B32EA"/>
    <w:rsid w:val="0098431D"/>
    <w:rsid w:val="009B1BEB"/>
    <w:rsid w:val="00A4502B"/>
    <w:rsid w:val="00A513A5"/>
    <w:rsid w:val="00A64054"/>
    <w:rsid w:val="00A6566A"/>
    <w:rsid w:val="00CC559A"/>
    <w:rsid w:val="00D20A10"/>
    <w:rsid w:val="00E06CDD"/>
    <w:rsid w:val="00EA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1866"/>
  <w15:chartTrackingRefBased/>
  <w15:docId w15:val="{0EC40766-15EF-42B8-8985-74994FB4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6A"/>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Заголовок 1 Знак Знак Знак Знак,новая страница,Заголовок 11"/>
    <w:basedOn w:val="a"/>
    <w:link w:val="10"/>
    <w:uiPriority w:val="9"/>
    <w:qFormat/>
    <w:rsid w:val="00A6566A"/>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Заголовок 1 Знак Знак Знак Знак Знак,новая страница Знак,Заголовок 11 Знак"/>
    <w:basedOn w:val="a0"/>
    <w:link w:val="1"/>
    <w:uiPriority w:val="9"/>
    <w:rsid w:val="00A6566A"/>
    <w:rPr>
      <w:rFonts w:ascii="Times New Roman" w:eastAsia="Times New Roman" w:hAnsi="Times New Roman" w:cs="Times New Roman"/>
      <w:b/>
      <w:bCs/>
      <w:kern w:val="36"/>
      <w:sz w:val="48"/>
      <w:szCs w:val="48"/>
      <w:lang w:val="x-none" w:eastAsia="x-none"/>
    </w:rPr>
  </w:style>
  <w:style w:type="table" w:styleId="a3">
    <w:name w:val="Table Grid"/>
    <w:basedOn w:val="a1"/>
    <w:uiPriority w:val="59"/>
    <w:rsid w:val="00284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20A10"/>
    <w:pPr>
      <w:spacing w:before="100" w:beforeAutospacing="1" w:after="100" w:afterAutospacing="1"/>
    </w:pPr>
  </w:style>
  <w:style w:type="paragraph" w:customStyle="1" w:styleId="formattext">
    <w:name w:val="formattext"/>
    <w:basedOn w:val="a"/>
    <w:rsid w:val="00D20A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2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1041</Words>
  <Characters>5936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Плетнева Анна Радиславовна</dc:creator>
  <cp:keywords/>
  <dc:description/>
  <cp:lastModifiedBy>Прохорова Алина Вячеславовна</cp:lastModifiedBy>
  <cp:revision>10</cp:revision>
  <dcterms:created xsi:type="dcterms:W3CDTF">2020-06-04T12:06:00Z</dcterms:created>
  <dcterms:modified xsi:type="dcterms:W3CDTF">2024-11-14T14:35:00Z</dcterms:modified>
</cp:coreProperties>
</file>